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加大体制改革</w:t>
      </w:r>
      <w:r>
        <w:rPr>
          <w:rFonts w:hint="eastAsia" w:ascii="方正小标宋简体" w:hAnsi="方正小标宋简体" w:eastAsia="方正小标宋简体" w:cs="方正小标宋简体"/>
          <w:sz w:val="44"/>
          <w:szCs w:val="44"/>
          <w:lang w:val="en-US" w:eastAsia="zh-CN"/>
        </w:rPr>
        <w:t>力度</w:t>
      </w:r>
      <w:r>
        <w:rPr>
          <w:rFonts w:hint="eastAsia" w:ascii="方正小标宋简体" w:hAnsi="方正小标宋简体" w:eastAsia="方正小标宋简体" w:cs="方正小标宋简体"/>
          <w:sz w:val="44"/>
          <w:szCs w:val="44"/>
          <w:lang w:eastAsia="zh-CN"/>
        </w:rPr>
        <w:t>，加快杭埠建设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lang w:val="en-US" w:eastAsia="zh-CN"/>
        </w:rPr>
      </w:pPr>
      <w:r>
        <w:rPr>
          <w:rFonts w:hint="eastAsia" w:ascii="方正小标宋简体" w:hAnsi="方正小标宋简体" w:eastAsia="方正小标宋简体" w:cs="方正小标宋简体"/>
          <w:sz w:val="44"/>
          <w:szCs w:val="44"/>
          <w:lang w:eastAsia="zh-CN"/>
        </w:rPr>
        <w:t>发展</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第3号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lang w:val="en-US" w:eastAsia="zh-CN"/>
        </w:rPr>
      </w:pPr>
      <w:r>
        <w:rPr>
          <w:rFonts w:hint="eastAsia" w:ascii="黑体" w:hAnsi="黑体" w:eastAsia="黑体" w:cs="黑体"/>
          <w:lang w:val="en-US" w:eastAsia="zh-CN"/>
        </w:rPr>
        <w:t>第一代表团：余先和</w:t>
      </w:r>
      <w:r>
        <w:rPr>
          <w:rFonts w:hint="eastAsia" w:ascii="黑体" w:hAnsi="黑体" w:eastAsia="黑体" w:cs="黑体"/>
          <w:b w:val="0"/>
          <w:bCs/>
          <w:color w:val="333333"/>
          <w:sz w:val="32"/>
          <w:szCs w:val="32"/>
          <w:lang w:val="en-US" w:eastAsia="zh-CN"/>
        </w:rPr>
        <w:t>代表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rPr>
      </w:pPr>
      <w:r>
        <w:rPr>
          <w:rFonts w:hint="eastAsia" w:ascii="仿宋_GB2312" w:hAnsi="仿宋_GB2312" w:cs="仿宋_GB2312"/>
        </w:rPr>
        <w:t>过去十年，在县委县政府的直接领导和鼎力支持下，杭埠经济社会和城乡建设突飞猛进，取得了战略性成长</w:t>
      </w:r>
      <w:r>
        <w:rPr>
          <w:rFonts w:hint="eastAsia" w:ascii="仿宋_GB2312" w:hAnsi="仿宋_GB2312" w:cs="仿宋_GB2312"/>
          <w:lang w:eastAsia="zh-CN"/>
        </w:rPr>
        <w:t>，相继获得国家级综合改革试点镇、全省扩权强镇试点镇、省重点建设中心镇、新农村建设省级示范镇等荣誉称号。预计</w:t>
      </w:r>
      <w:r>
        <w:rPr>
          <w:rFonts w:hint="eastAsia" w:ascii="仿宋_GB2312" w:hAnsi="仿宋_GB2312" w:cs="仿宋_GB2312"/>
          <w:lang w:val="en-US" w:eastAsia="zh-CN"/>
        </w:rPr>
        <w:t>2021年，可实现工业总产值275亿元，完成税收8亿元。</w:t>
      </w:r>
      <w:r>
        <w:rPr>
          <w:rFonts w:hint="eastAsia" w:ascii="仿宋_GB2312" w:hAnsi="仿宋_GB2312" w:cs="仿宋_GB2312"/>
        </w:rPr>
        <w:t>为了更好地落实市委市政府、县委县政府赋予杭埠的发展任务，把杭埠建设成为六安市承接长三角产业转移和融入省会经济</w:t>
      </w:r>
      <w:r>
        <w:rPr>
          <w:rFonts w:hint="eastAsia" w:ascii="仿宋_GB2312" w:hAnsi="仿宋_GB2312" w:cs="仿宋_GB2312"/>
          <w:spacing w:val="-11"/>
          <w:sz w:val="32"/>
        </w:rPr>
        <w:t>圈的桥头堡，把杭埠建设成为舒城县经济副中心，</w:t>
      </w:r>
      <w:r>
        <w:rPr>
          <w:rFonts w:hint="eastAsia" w:ascii="仿宋_GB2312" w:hAnsi="仿宋_GB2312" w:cs="仿宋_GB2312"/>
          <w:spacing w:val="-11"/>
          <w:sz w:val="32"/>
          <w:lang w:eastAsia="zh-CN"/>
        </w:rPr>
        <w:t>建议</w:t>
      </w:r>
      <w:r>
        <w:rPr>
          <w:rFonts w:hint="eastAsia" w:ascii="仿宋_GB2312" w:hAnsi="仿宋_GB2312" w:cs="仿宋_GB2312"/>
          <w:spacing w:val="-11"/>
          <w:sz w:val="32"/>
        </w:rPr>
        <w:t>舒城县委县政府争取市委市政府尽早将杭埠镇列为六安市计划单列镇。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rPr>
      </w:pPr>
      <w:r>
        <w:rPr>
          <w:rFonts w:hint="eastAsia" w:ascii="仿宋_GB2312" w:hAnsi="仿宋_GB2312" w:cs="仿宋_GB2312"/>
        </w:rPr>
        <w:t>近两年来，随着疫情和国际贸易影响以及合庐产业新城等周边区域迅猛的发展态势给杭埠发展带来了巨大挑战和压力，杭埠各项事业推进</w:t>
      </w:r>
      <w:r>
        <w:rPr>
          <w:rFonts w:hint="eastAsia" w:ascii="仿宋_GB2312" w:hAnsi="仿宋_GB2312" w:cs="仿宋_GB2312"/>
          <w:lang w:eastAsia="zh-CN"/>
        </w:rPr>
        <w:t>较为</w:t>
      </w:r>
      <w:r>
        <w:rPr>
          <w:rFonts w:hint="eastAsia" w:ascii="仿宋_GB2312" w:hAnsi="仿宋_GB2312" w:cs="仿宋_GB2312"/>
        </w:rPr>
        <w:t>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rPr>
      </w:pPr>
      <w:r>
        <w:rPr>
          <w:rFonts w:hint="eastAsia" w:ascii="仿宋_GB2312" w:hAnsi="仿宋_GB2312" w:cs="仿宋_GB2312"/>
        </w:rPr>
        <w:t>为此建议：</w:t>
      </w:r>
      <w:r>
        <w:rPr>
          <w:rFonts w:hint="eastAsia" w:ascii="仿宋_GB2312" w:hAnsi="仿宋_GB2312" w:cs="仿宋_GB2312"/>
          <w:lang w:val="en-US" w:eastAsia="zh-CN"/>
        </w:rPr>
        <w:t>县委、县政府向</w:t>
      </w:r>
      <w:r>
        <w:rPr>
          <w:rFonts w:hint="eastAsia" w:ascii="仿宋_GB2312" w:hAnsi="仿宋_GB2312" w:cs="仿宋_GB2312"/>
        </w:rPr>
        <w:t>市委、市政府</w:t>
      </w:r>
      <w:r>
        <w:rPr>
          <w:rFonts w:hint="eastAsia" w:ascii="仿宋_GB2312" w:hAnsi="仿宋_GB2312" w:cs="仿宋_GB2312"/>
          <w:lang w:val="en-US" w:eastAsia="zh-CN"/>
        </w:rPr>
        <w:t>争取，</w:t>
      </w:r>
      <w:r>
        <w:rPr>
          <w:rFonts w:hint="eastAsia" w:ascii="仿宋_GB2312" w:hAnsi="仿宋_GB2312" w:cs="仿宋_GB2312"/>
        </w:rPr>
        <w:t>进一步加大体制改革，在政策层面，多让杭埠先行先试，少搞市县“一刀切”，使杭埠享有与</w:t>
      </w:r>
      <w:r>
        <w:rPr>
          <w:rFonts w:hint="eastAsia" w:ascii="仿宋_GB2312" w:hAnsi="仿宋_GB2312" w:cs="仿宋_GB2312"/>
          <w:sz w:val="32"/>
        </w:rPr>
        <w:t>县级同等的计划单列、项目审批、工程建设、人才引进等行政许可与行政执法的审批权限，放宽招商扶持、财政结算、资金支持、优先用地等主要发展要素的限制，抢抓机遇，率先发展，使杭埠真正成为六安市经济增长新引擎、舒城县经济贡献主战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增加资本、做活机制，加快高水平的招商引资，形成以先进的产业发展支撑城镇建设；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加大基础设施建设投资，尽快完成一批“管长远、打基础”的城镇公基建项目建设，补足城镇发展短板，形成以城镇繁荣促进产业发展；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加强城乡发展统筹，着力破除乡村振兴中的制约因素，逐步使乡村达到“有耕有业有生活”，形成以产城融合来带动乡村全面振兴。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0644508"/>
    <w:rsid w:val="01F12E7D"/>
    <w:rsid w:val="021F0B76"/>
    <w:rsid w:val="0DFC123E"/>
    <w:rsid w:val="17063E64"/>
    <w:rsid w:val="1E6137D0"/>
    <w:rsid w:val="20A62D5C"/>
    <w:rsid w:val="3A6A0CCC"/>
    <w:rsid w:val="41735459"/>
    <w:rsid w:val="4F0B47E9"/>
    <w:rsid w:val="542D5EC3"/>
    <w:rsid w:val="54D40CFF"/>
    <w:rsid w:val="5A246181"/>
    <w:rsid w:val="66EC4757"/>
    <w:rsid w:val="6E080543"/>
    <w:rsid w:val="71AF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2022-01-28T09:55:58Z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97471F6A183A4ADF9C5FD609FC4D1853</vt:lpwstr>
  </property>
</Properties>
</file>