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-11"/>
          <w:sz w:val="44"/>
          <w:szCs w:val="44"/>
          <w:lang w:val="en-US" w:eastAsia="zh-CN"/>
        </w:rPr>
        <w:t>关于打造采风写生基地、助力乡村振兴的建议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第八代表团：文耀辉代表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风写生经济日益趋暖。采风写生活动，既能促进旅游业发展，也能繁荣文艺助力乡村振兴。由于我县区域位置优越，自然风光优美，文化底蕴厚重，经济发展良好。所以将我县逐渐打造国内知名的理想采风写生基地十分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1.树立品牌：树立一山一湖一线品牌。一山；龙眠山；一湖万佛湖；一线：沿舒晓线、舒棚线至庐镇乡。形成百公里精品文艺风景线。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打造内容：坚持一乡一品，一乡一特色。春秋乡：文翁文化和莲花观光产业；汤池镇：李公麟文化和李公麟产业园；河棚镇：三线文化；庐镇：百丈岩和金源湖文化；高峰乡：新四军四支队红色文化：山七镇：孝文化；晓天镇：万佛山和茶文化；五显镇：石关风景区；万佛湖：万佛湖和龙文化；阙店乡：马鞍山风景区和香椿文化；干汊河镇：周瑜和胡底文化；舒茶镇：毛主席视察视察和九一六茶园；南港镇：梁祝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方法措施：加大宣传推介力度。提升舒城采风写生基地的知名度；加强与艺术院校的联系。争取各级各类艺术院校师生来舒开展形式多样的采风写生活动；开展大型采风写生活动和邀请知名艺术家来舒进行采风写生活动，形成带动效应；加大基础设施建设。在保护好原生态环境基础上，对基础设施进行必要的建设；出台采风写生基地建设、激励、管理办法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A29771C"/>
    <w:rsid w:val="0DFC123E"/>
    <w:rsid w:val="17063E64"/>
    <w:rsid w:val="1E6137D0"/>
    <w:rsid w:val="23250728"/>
    <w:rsid w:val="253545FE"/>
    <w:rsid w:val="326018F3"/>
    <w:rsid w:val="41423114"/>
    <w:rsid w:val="4BB77D9D"/>
    <w:rsid w:val="4F0B47E9"/>
    <w:rsid w:val="6D436EE8"/>
    <w:rsid w:val="6E080543"/>
    <w:rsid w:val="6F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2022-01-28T09:55:12Z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9245363259634C55AF14EBF810C262D7</vt:lpwstr>
  </property>
</Properties>
</file>