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关于关停杭北干渠沿途发电站的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第24号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第四代表团：徐亮代表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龙河口水库是杭北干渠水源处，设计总库容为8.2亿立方米，是依据灌溉用水量及防洪等因素总合考虑而设计，其中兴利库容4.7亿立方米，兴利库容蓄水灌溉舒城、庐江、六安三县共计155万亩农田。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北干渠是灌溉渠道，灌溉舒城和六安55万亩农田。上世纪为了充分利用水资源，政府在杭北干渠上陆续建了梅岭电站、龙山电站、莲墩电站等发电场所，其设计年发电量分别为975万千瓦时、520万千瓦时、150万千瓦时，设计年总发电1645万千瓦时，依照目前电价计算，一年最大发电收益在500万元左右（实际可发电不足半年），这些发电站也解决了很多人员的工作问题。但随着时代发展，这些电站也显现很大弊端，且弊大于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发电与灌溉争水，经常超灌溉需要输水。老河口兴利库容设计是与灌溉需要相匹配的，但电站在实际运行中却偏离了原设计理念，在水库水量不十分丰富也非灌溉需要时杭北干渠常大流量放水，而等农田需要灌溉时，水库水量往往不足，经常在农户需要时不能及时供水，造成群众大面积经济损失。例如，超量放水，经常造成干汊河镇绕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新陶等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上千</w:t>
      </w:r>
      <w:r>
        <w:rPr>
          <w:rFonts w:hint="eastAsia" w:ascii="仿宋_GB2312" w:hAnsi="仿宋_GB2312" w:eastAsia="仿宋_GB2312" w:cs="仿宋_GB2312"/>
          <w:sz w:val="32"/>
          <w:szCs w:val="32"/>
        </w:rPr>
        <w:t>亩农田受淹，群众长期反映，问题也一直得不到解决；2019年水库夏季蓄水不足，秋冬季连旱八十多天，水库见底，造成全县用水慌；2021年，水稻养花关键时候水库供水不及时，造成大面积水稻减产。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洪涝灾害，给群众造成巨大损失。本来龙河口水库是调节水的，雨量少时蓄水，雨量多时防汛。但近年来经常出现天下暴雨需要干渠停放水时，水库不是利用溢洪道泄洪，而是利用杭北干渠边发电边泄洪。2016年、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就是典型例子，天降暴雨，本已成灾，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杭北干渠</w:t>
      </w:r>
      <w:r>
        <w:rPr>
          <w:rFonts w:hint="eastAsia" w:ascii="仿宋_GB2312" w:hAnsi="仿宋_GB2312" w:eastAsia="仿宋_GB2312" w:cs="仿宋_GB2312"/>
          <w:sz w:val="32"/>
          <w:szCs w:val="32"/>
        </w:rPr>
        <w:t>还在放水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发电</w:t>
      </w:r>
      <w:r>
        <w:rPr>
          <w:rFonts w:hint="eastAsia" w:ascii="仿宋_GB2312" w:hAnsi="仿宋_GB2312" w:eastAsia="仿宋_GB2312" w:cs="仿宋_GB2312"/>
          <w:sz w:val="32"/>
          <w:szCs w:val="32"/>
        </w:rPr>
        <w:t>，造成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城大面积内涝，飞霞市场商户损失惨重；杭北干渠向朱槽沟泄洪，造成干汊河镇绕山、新陶、顺河村几千亩农田受涝灾，城关西门及下游也大面积受涝灾。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向合肥输水工程正在实施，建成后每年将向合肥输水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约2</w:t>
      </w:r>
      <w:r>
        <w:rPr>
          <w:rFonts w:hint="eastAsia" w:ascii="仿宋_GB2312" w:hAnsi="仿宋_GB2312" w:eastAsia="仿宋_GB2312" w:cs="仿宋_GB2312"/>
          <w:sz w:val="32"/>
          <w:szCs w:val="32"/>
        </w:rPr>
        <w:t>亿立方米，也加大了龙河口水库用水压力。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不规范发电放水造成的损失往往大于发电收益，而更主要的是，目前杭北干渠上的电站发电收益建立在大部分群众受损的基础上，群众影响很坏，得不偿失。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为此建议：关停杭北干渠上的发电站，让杭北干渠真正发挥灌溉作用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电站职工分流安置一批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利用职工养老保险提前退休一批。</w:t>
      </w:r>
    </w:p>
    <w:sectPr>
      <w:footerReference r:id="rId3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4691370"/>
    <w:rsid w:val="15063063"/>
    <w:rsid w:val="17063E64"/>
    <w:rsid w:val="1DA06430"/>
    <w:rsid w:val="1E6137D0"/>
    <w:rsid w:val="26EB1E9E"/>
    <w:rsid w:val="45F36B68"/>
    <w:rsid w:val="4B7C13AE"/>
    <w:rsid w:val="4BFB605D"/>
    <w:rsid w:val="4F0B47E9"/>
    <w:rsid w:val="6E0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2022-01-28T12:10:33Z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8B5C78FBA269415B94E4BC46CB3D73D5</vt:lpwstr>
  </property>
</Properties>
</file>