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切实解决当前农村农田水利设施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薄弱问题</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第21号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第二代表团：包军琦代表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中央、国务院十分重视农业农村工作，习近平总书记在中央农村工作会议上强调：在农村脱贫攻坚取得胜利之后，要全面推进乡村振兴，促进农业高质高效，建设高标准农田，真正实现旱涝保收、高产稳产。但要实现这一目标，农业是基础，水利是保障，必须切实解决当前对农业高质高效、高产稳产影响最直接的农田水利设施薄弱的问题</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理由如下。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1.目前张母桥镇</w:t>
      </w:r>
      <w:r>
        <w:rPr>
          <w:rFonts w:hint="eastAsia" w:ascii="仿宋_GB2312" w:hAnsi="仿宋_GB2312" w:eastAsia="仿宋_GB2312" w:cs="仿宋_GB2312"/>
          <w:sz w:val="32"/>
          <w:szCs w:val="32"/>
          <w:lang w:eastAsia="zh-CN"/>
        </w:rPr>
        <w:t>农田水利设施老化严重：村组现有的库、塘、堰、渠、坝等农田水利设施除了近年来修建的之外，大都是建于上世纪五十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七十年代，建设年代久、建设标准低，现有设施陈旧老化</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农田水利设施功能退化严重：现存的库、塘、堰、渠、闸、坝等农田水利设施破损严重，年久失修，带病运行、无法运行问题普遍存在。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农田水利设施投入弱化严重：由于大量农民外出务工，对农田水利设施投入积极性和关注度不高，仅靠村民“一事一议”少量筹资和有限的镇村财力无法解决需要大量的改善农田水利设施的资金问题。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为此</w:t>
      </w:r>
      <w:r>
        <w:rPr>
          <w:rFonts w:hint="eastAsia" w:ascii="仿宋_GB2312" w:hAnsi="仿宋_GB2312" w:eastAsia="仿宋_GB2312" w:cs="仿宋_GB2312"/>
          <w:sz w:val="32"/>
          <w:szCs w:val="32"/>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统一规划农田水利设施建设项目。以县为主，结合乡镇上报的农田水利设施建设项目，建立县级农田水利设施项目建设整体规划，按照轻重缓急，统筹安排，分年计划，逐步实施。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切实加大农田水利设施建设资金投入力度。经镇村有关部门和人员深入调查统计，截止</w:t>
      </w:r>
      <w:r>
        <w:rPr>
          <w:rFonts w:hint="eastAsia" w:ascii="仿宋_GB2312" w:hAnsi="仿宋_GB2312" w:eastAsia="仿宋_GB2312" w:cs="仿宋_GB2312"/>
          <w:sz w:val="32"/>
          <w:szCs w:val="32"/>
          <w:lang w:val="en-US" w:eastAsia="zh-CN"/>
        </w:rPr>
        <w:t>2021年11月底，张母桥</w:t>
      </w:r>
      <w:r>
        <w:rPr>
          <w:rFonts w:hint="eastAsia" w:ascii="仿宋_GB2312" w:hAnsi="仿宋_GB2312" w:eastAsia="仿宋_GB2312" w:cs="仿宋_GB2312"/>
          <w:sz w:val="32"/>
          <w:szCs w:val="32"/>
          <w:lang w:eastAsia="zh-CN"/>
        </w:rPr>
        <w:t>镇急需维修、加固、改建、新建的塘坝、渠道、沟河、堰闸、桥涵等农田水利类基础设施</w:t>
      </w:r>
      <w:r>
        <w:rPr>
          <w:rFonts w:hint="eastAsia" w:ascii="仿宋_GB2312" w:hAnsi="仿宋_GB2312" w:eastAsia="仿宋_GB2312" w:cs="仿宋_GB2312"/>
          <w:sz w:val="32"/>
          <w:szCs w:val="32"/>
          <w:lang w:val="en-US" w:eastAsia="zh-CN"/>
        </w:rPr>
        <w:t>98处，涉及全镇13个村，预估需要建设资金4800多万元，对此，镇村目前无力解决。建议县政府</w:t>
      </w:r>
      <w:r>
        <w:rPr>
          <w:rFonts w:hint="eastAsia" w:ascii="仿宋_GB2312" w:hAnsi="仿宋_GB2312" w:eastAsia="仿宋_GB2312" w:cs="仿宋_GB2312"/>
          <w:sz w:val="32"/>
          <w:szCs w:val="32"/>
          <w:lang w:eastAsia="zh-CN"/>
        </w:rPr>
        <w:t>以农田水利设施建设专项资金为主，整合乡村振兴衔接资金、高标准农田建设资金、行业部门资金和其他涉水涉农资金，突出当前农田水利设施薄弱部位，集中资金，靶向治疗，重点投入，尽快解决农村农田水利设施薄弱问题，真正实现农业旱涝保收、高产稳产。</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A726F2B"/>
    <w:rsid w:val="0DFC123E"/>
    <w:rsid w:val="17063E64"/>
    <w:rsid w:val="1E6137D0"/>
    <w:rsid w:val="3A6A0CCC"/>
    <w:rsid w:val="4F0B47E9"/>
    <w:rsid w:val="542D5EC3"/>
    <w:rsid w:val="54D40CFF"/>
    <w:rsid w:val="6E080543"/>
    <w:rsid w:val="6FAC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DDEAE680C6354806BFE6152CB23DE359</vt:lpwstr>
  </property>
</Properties>
</file>