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关于加宽百神庙镇杭南桥的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第34号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第一代表团：宋帮仓代表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架好群众与政府之间联系桥梁，让基层社情民意与政府政策措施顺畅地上传下达。为进一步推动惠民政策落实落地，解决群众的天天有感的关键小事。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杭南桥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位于百神庙镇千百路杭南中学门口，该桥建于七、八十年代，由当地政府土法上马，因陋就简，现属于危桥。由于来往车辆较多，车辆无法错车，老桥面宽仅4米，安全设施不完善，严重影响交通安全。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为此建议：为保证群众和学生出行安全，进一步完善交通安全体制，群众强烈要求重新修建12米宽30米长桥一座，缓解交通压力。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E6137D0"/>
    <w:rsid w:val="32D203EC"/>
    <w:rsid w:val="3A6A0CCC"/>
    <w:rsid w:val="4F0B47E9"/>
    <w:rsid w:val="542D5EC3"/>
    <w:rsid w:val="54D40CFF"/>
    <w:rsid w:val="6E080543"/>
    <w:rsid w:val="74C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2022-01-29T01:44:14Z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76AED4088846484C99E59D94A7E35F62</vt:lpwstr>
  </property>
</Properties>
</file>