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关于请求建设马河口街道污水处理厂的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第47号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第七代表团：陈兴安代表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城关镇河口村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花堰沟全长2800多米，上下游涉及河口村、石桥村、舒玉村、龙津桥社区瓷厂片区四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个村居近10000人的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生产、生活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用水。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花堰沟为省督办黑臭水体，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周边村居群众反应强烈，迫切需要尽快解决。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理由如下。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马河口街道无污水处理设施，所有居民的生产生活污水直排花堰沟。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原瓷厂及合安路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两边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未经专业规划建设，未安装污水处理装置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，污水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通过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大闸支渠直排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花堰沟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，流入杭埠河，最终影响巢湖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为此，建议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1.建立一座与之相匹配的污水处理设施；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2.对花堰沟进行清淤疏浚。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bookmarkEnd w:id="0"/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1E90E75"/>
    <w:rsid w:val="17063E64"/>
    <w:rsid w:val="1E6137D0"/>
    <w:rsid w:val="26111779"/>
    <w:rsid w:val="2D1C7762"/>
    <w:rsid w:val="4F0B47E9"/>
    <w:rsid w:val="6E0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2022-01-29T04:23:33Z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32A6B45F858F41FE9550327E1C27862D</vt:lpwstr>
  </property>
</Properties>
</file>