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舒城县民政局关于县十八届人大一次会议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第54号代表建议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办理情况</w:t>
      </w:r>
      <w:r>
        <w:rPr>
          <w:rFonts w:hint="eastAsia" w:ascii="方正小标宋简体" w:eastAsia="方正小标宋简体"/>
          <w:sz w:val="44"/>
          <w:szCs w:val="44"/>
        </w:rPr>
        <w:t>的函</w:t>
      </w:r>
    </w:p>
    <w:p>
      <w:pPr>
        <w:spacing w:line="640" w:lineRule="exac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王秀英、黄少雨、昌春台、陶月、程露、王先长、樊浪生、卫道宝、章建松、杨宽、童卉代表：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EastAsia"/>
          <w:sz w:val="32"/>
          <w:szCs w:val="30"/>
        </w:rPr>
      </w:pPr>
      <w:r>
        <w:rPr>
          <w:rFonts w:hint="eastAsia" w:ascii="仿宋_GB2312" w:eastAsia="仿宋_GB2312" w:hAnsiTheme="minorEastAsia"/>
          <w:sz w:val="32"/>
          <w:szCs w:val="30"/>
        </w:rPr>
        <w:t>你们提出《关于持续推进村级“一老一小”关爱服务中心建设</w:t>
      </w:r>
      <w:r>
        <w:rPr>
          <w:rFonts w:hint="eastAsia" w:ascii="仿宋_GB2312" w:eastAsia="仿宋_GB2312" w:hAnsiTheme="minorEastAsia"/>
          <w:sz w:val="32"/>
          <w:szCs w:val="30"/>
          <w:lang w:eastAsia="zh-CN"/>
        </w:rPr>
        <w:t>的建议</w:t>
      </w:r>
      <w:r>
        <w:rPr>
          <w:rFonts w:hint="eastAsia" w:ascii="仿宋_GB2312" w:eastAsia="仿宋_GB2312" w:hAnsiTheme="minorEastAsia"/>
          <w:sz w:val="32"/>
          <w:szCs w:val="30"/>
        </w:rPr>
        <w:t>》收悉。现</w:t>
      </w:r>
      <w:r>
        <w:rPr>
          <w:rFonts w:hint="eastAsia" w:ascii="仿宋_GB2312" w:eastAsia="仿宋_GB2312" w:hAnsiTheme="minorEastAsia"/>
          <w:sz w:val="32"/>
          <w:szCs w:val="30"/>
          <w:lang w:eastAsia="zh-CN"/>
        </w:rPr>
        <w:t>将办理情况</w:t>
      </w:r>
      <w:r>
        <w:rPr>
          <w:rFonts w:hint="eastAsia" w:ascii="仿宋_GB2312" w:eastAsia="仿宋_GB2312" w:hAnsiTheme="minorEastAsia"/>
          <w:sz w:val="32"/>
          <w:szCs w:val="30"/>
        </w:rPr>
        <w:t>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自2021年开始，舒城县坚持以人民为中心的发展思想，从提高群众幸福指数的目标出发，围绕农村空巢老人和留守儿童“一老一小”这一特殊群体，在棠树乡云雾村、干汊河镇韩湾村和河棚镇黄河村试点建设“一老一小”关爱服务中心，从“搭建关爱服务的平台、健全关爱服务机制、丰富关爱服务的内容”三个方面扎实推进试点工作的开展，通过试点，此项工作取得了明显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18030" w:hAnsi="CESI黑体-GB18030" w:eastAsia="CESI黑体-GB18030" w:cs="CESI黑体-GB18030"/>
          <w:b w:val="0"/>
          <w:bCs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b w:val="0"/>
          <w:bCs/>
          <w:sz w:val="32"/>
          <w:szCs w:val="32"/>
        </w:rPr>
        <w:t>一、关于统筹规划、科学布局，在各村中心地点或人口相对集中场所建设“一老一小”关有服务中心的建议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一老一小”关爱服务中心建设场所是基础，结合我县实际，利用闲置场所是最佳方案。因此，我局于2021年5月份就向各乡镇下发了通知，对全县各乡镇符合条件的场所进行了摸底，做到心中有数。同时为做到布置合理，有序推进，计划在“十四五”期间建设80个左右的乡村“一老一小”关爱服务中心。2022年，我局已将“一老一小”关爱服务中心建设列入重点工作，在有关乡镇建设11所“一老一小”关爱服务中心。在“十四五”期间，我县将持续推进此项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18030" w:hAnsi="CESI黑体-GB18030" w:eastAsia="CESI黑体-GB18030" w:cs="CESI黑体-GB18030"/>
          <w:b w:val="0"/>
          <w:bCs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b w:val="0"/>
          <w:bCs/>
          <w:sz w:val="32"/>
          <w:szCs w:val="32"/>
        </w:rPr>
        <w:t>二、关于保障基本、适度普惠，政府要配套财政资金，调动社会力量，为社会提供价格适中、方便可及的服务的建议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前我县乡村“一老一小”关爱服务中心的建设，主要采取由乡镇建设，建设过程中本着给合实际，围绕节约、适用和便民的原则，建成后县级给予以奖代补资金支持。但每个场所建设及配套的成本在100-200万元左右，由于建设成本较高也影响了乡镇建设的积极性，针对这种困境，我县正积极争取政策资金和项目资金。在“一老一小”关爱服务中心运营过程中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/>
          <w:sz w:val="32"/>
          <w:szCs w:val="32"/>
        </w:rPr>
        <w:t>积极协调相关单位开展志愿活动为群众提供免费的服务；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/>
          <w:sz w:val="32"/>
          <w:szCs w:val="32"/>
        </w:rPr>
        <w:t>由承接第三方服务机构经常性开展免费便民活动，如理发、测量血压、缝补衣物等与群众密切相关的实事；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/>
          <w:sz w:val="32"/>
          <w:szCs w:val="32"/>
        </w:rPr>
        <w:t>开展助餐服务，每个中心都建有食堂为群众开展助餐服务，服务过程中只收取成本价，随着市场的拓展，在有条件的地方将探索与市场主体对接，为群众提供低于市场价格的助餐服务。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18030" w:hAnsi="CESI黑体-GB18030" w:eastAsia="CESI黑体-GB18030" w:cs="CESI黑体-GB18030"/>
          <w:b w:val="0"/>
          <w:bCs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b w:val="0"/>
          <w:bCs/>
          <w:sz w:val="32"/>
          <w:szCs w:val="32"/>
        </w:rPr>
        <w:t>三是关于强化监督、防范风险，政府要加强对从业人员、资金和运营秩序等方面的管理，真正做到老者安之、少者怀之的建议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一老一小”关爱服务中心场所建设是基础，发挥作用是关键。我县在试点建设过程中就将运营管理作为重点抓落实，采取的方式是“政府管理+社会化服务”模式运营。政府管理的重点是管理、监督和协调；通过遴选专业化社会组织，签订协议购买社会化服务，实行定量指标考核兑现运营经费，除助餐服务收取成本费外，一切为群众服务全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总之，我县的养老服务工作，得到了县委县政府的高度重视，得到了社会各界的关注和支持，特别是得到了县人大代表和政协委员的关心和支持，我们将鼓足干劲、勇于创新、扎实推进。下一步，我们在村级“一老一小”关爱服务中心建设方面重点推进以下四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</w:rPr>
        <w:t>一是做好“一老一小”关爱服务中心场所的协调。</w:t>
      </w:r>
      <w:r>
        <w:rPr>
          <w:rFonts w:hint="eastAsia" w:ascii="仿宋_GB2312" w:hAnsi="仿宋" w:eastAsia="仿宋_GB2312"/>
          <w:sz w:val="32"/>
          <w:szCs w:val="32"/>
        </w:rPr>
        <w:t>“一老一小”关爱服务中心的场所主要是乡镇利用闲置的村部、村小等场所进行改建，但这些闲置的场所由于受产权和其他用途等因素影响，需要积极协调乡镇和有关县直单位明确中心用地。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</w:rPr>
        <w:t>二是做好“一老一小”关爱服务中心运营模式的规范。</w:t>
      </w:r>
      <w:r>
        <w:rPr>
          <w:rFonts w:hint="eastAsia" w:ascii="仿宋_GB2312" w:hAnsi="仿宋" w:eastAsia="仿宋_GB2312"/>
          <w:sz w:val="32"/>
          <w:szCs w:val="32"/>
        </w:rPr>
        <w:t>怎样发挥发中心的功能作用，切实为老人和儿童做好服务，让他们乐于向往，随着关爱中心的数量增加，全县要确定统一的运营模式，规范活动内容和考评机制。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</w:rPr>
        <w:t>三是做好“一老一小”关爱服务中心功能利用的整合</w:t>
      </w: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“一老一小”关爱服务中心作为村级养老一个重要平台，同时也可以一所多用发挥更多的社会效益，统筹考虑文体旅局、老年办、团委、妇联、卫建等部门的功能，在功能室设置过程中综合考虑，同时积极协调职能部门在经费、物资器材等保障内容，形成平台共建、资源共享，共同推进“一老一小”关爱服务中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</w:rPr>
        <w:t>四是做好“一老一小”关爱服务中心资金的保障。</w:t>
      </w:r>
      <w:r>
        <w:rPr>
          <w:rFonts w:hint="eastAsia" w:ascii="仿宋_GB2312" w:hAnsi="仿宋" w:eastAsia="仿宋_GB2312"/>
          <w:sz w:val="32"/>
          <w:szCs w:val="32"/>
        </w:rPr>
        <w:t>资金保障是支撑，根据试点情况来看，“一老一小”关爱服务中心建设成本在100-200万左右，正常运营在每年15万左右，积极争取项目资金和财政预算，为“一老一小”关爱服务中心正常运营做好保障。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EastAsia"/>
          <w:sz w:val="32"/>
          <w:szCs w:val="30"/>
        </w:rPr>
      </w:pPr>
      <w:r>
        <w:rPr>
          <w:rFonts w:hint="eastAsia" w:ascii="仿宋_GB2312" w:eastAsia="仿宋_GB2312" w:hAnsiTheme="minorEastAsia"/>
          <w:sz w:val="32"/>
          <w:szCs w:val="30"/>
        </w:rPr>
        <w:t>办理类别：A类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EastAsia"/>
          <w:sz w:val="32"/>
          <w:szCs w:val="30"/>
        </w:rPr>
      </w:pPr>
      <w:r>
        <w:rPr>
          <w:rFonts w:hint="eastAsia" w:ascii="仿宋_GB2312" w:eastAsia="仿宋_GB2312" w:hAnsiTheme="minorEastAsia"/>
          <w:sz w:val="32"/>
          <w:szCs w:val="30"/>
        </w:rPr>
        <w:t>联系单位：舒城县民政局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eastAsia" w:ascii="仿宋_GB2312" w:eastAsia="仿宋_GB2312" w:hAnsiTheme="minorEastAsia"/>
          <w:sz w:val="32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0"/>
        </w:rPr>
        <w:t>0564-8625119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2022年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640" w:lineRule="exact"/>
        <w:ind w:firstLine="4960" w:firstLineChars="155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640" w:lineRule="exact"/>
        <w:ind w:firstLine="4960" w:firstLineChars="155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640" w:lineRule="exact"/>
        <w:ind w:firstLine="4960" w:firstLineChars="155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6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</w:t>
      </w:r>
    </w:p>
    <w:p>
      <w:pPr>
        <w:spacing w:line="6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F"/>
    <w:rsid w:val="000406A7"/>
    <w:rsid w:val="000413F1"/>
    <w:rsid w:val="000C321E"/>
    <w:rsid w:val="000D7A37"/>
    <w:rsid w:val="000F3ECC"/>
    <w:rsid w:val="00103DBC"/>
    <w:rsid w:val="001310CD"/>
    <w:rsid w:val="0014767E"/>
    <w:rsid w:val="00173025"/>
    <w:rsid w:val="00173401"/>
    <w:rsid w:val="001A2101"/>
    <w:rsid w:val="002159F8"/>
    <w:rsid w:val="00245818"/>
    <w:rsid w:val="00266A02"/>
    <w:rsid w:val="002F36DF"/>
    <w:rsid w:val="002F3C26"/>
    <w:rsid w:val="003105B8"/>
    <w:rsid w:val="003640C6"/>
    <w:rsid w:val="003D341C"/>
    <w:rsid w:val="003F22EB"/>
    <w:rsid w:val="0046211D"/>
    <w:rsid w:val="004D2B09"/>
    <w:rsid w:val="00502B9D"/>
    <w:rsid w:val="00514DBD"/>
    <w:rsid w:val="00554C42"/>
    <w:rsid w:val="005729A3"/>
    <w:rsid w:val="00673E2D"/>
    <w:rsid w:val="006828CC"/>
    <w:rsid w:val="006B187A"/>
    <w:rsid w:val="006F7594"/>
    <w:rsid w:val="0076512C"/>
    <w:rsid w:val="0077642E"/>
    <w:rsid w:val="007843E7"/>
    <w:rsid w:val="007D0555"/>
    <w:rsid w:val="00892DE7"/>
    <w:rsid w:val="009070F1"/>
    <w:rsid w:val="00975EFA"/>
    <w:rsid w:val="00977C67"/>
    <w:rsid w:val="00A52544"/>
    <w:rsid w:val="00A8122D"/>
    <w:rsid w:val="00AA5237"/>
    <w:rsid w:val="00AE5097"/>
    <w:rsid w:val="00AF49DA"/>
    <w:rsid w:val="00B4719F"/>
    <w:rsid w:val="00B92480"/>
    <w:rsid w:val="00B95849"/>
    <w:rsid w:val="00BA1837"/>
    <w:rsid w:val="00BB1508"/>
    <w:rsid w:val="00BC6372"/>
    <w:rsid w:val="00D51C2E"/>
    <w:rsid w:val="00D6122E"/>
    <w:rsid w:val="00DC6CCA"/>
    <w:rsid w:val="00E049A3"/>
    <w:rsid w:val="00EC0A0A"/>
    <w:rsid w:val="00F07854"/>
    <w:rsid w:val="00F1171C"/>
    <w:rsid w:val="00F53E83"/>
    <w:rsid w:val="00F65624"/>
    <w:rsid w:val="00F74179"/>
    <w:rsid w:val="00FB31F0"/>
    <w:rsid w:val="00FC0379"/>
    <w:rsid w:val="00FC68BD"/>
    <w:rsid w:val="00FE0627"/>
    <w:rsid w:val="00FE7F50"/>
    <w:rsid w:val="00FF5CFE"/>
    <w:rsid w:val="00FF6F1B"/>
    <w:rsid w:val="35FE6193"/>
    <w:rsid w:val="7F9ED2BA"/>
    <w:rsid w:val="9BCB73CE"/>
    <w:rsid w:val="BBD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277</Words>
  <Characters>1584</Characters>
  <Lines>13</Lines>
  <Paragraphs>3</Paragraphs>
  <TotalTime>704</TotalTime>
  <ScaleCrop>false</ScaleCrop>
  <LinksUpToDate>false</LinksUpToDate>
  <CharactersWithSpaces>1858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2022-03-04T23:28:00Z</dcterms:created>
  <dc:creator>Microsoft</dc:creator>
  <cp:lastModifiedBy>administrator</cp:lastModifiedBy>
  <cp:lastPrinted>2022-04-08T17:54:00Z</cp:lastPrinted>
  <dcterms:modified xsi:type="dcterms:W3CDTF">2022-08-16T21:41:47Z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