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合理开发利用旅游资源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促进旅游经济发展的建议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第三代表团：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胡清芝等8名代表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，中国旅游正处于后疫情时代，属于再起步的转型阶段，是机遇也是机会，舒城旅游如何在这个时期顺应时代发展和新生活的变化，融入旅游发展的时代洪流中，是必须要下决心做决策的时候。舒城交通便捷，历史文化厚重，环境资源丰富，营商环境良好，旅游处于刚刚起步的阶段，环境资源开发不足，社会资源不配套，成为制约旅游业发展的瓶颈。近几年，虽有少量项目在开发，但无安全，健康，有影响力的符合游客需求的项目投入，难以牵动旅游业的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人大代表也在深深的思索，在急需开发旅游资源的同时，如何合理利用资源，用好保护好老祖宗留下的环境资源，提高全社会对旅游开发的认识，提升整体生活资源的品质，是一个值得我们认真对待和思考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舒城核心旅游资源是万佛湖景区，其次是万佛山景区，都属于季节性的观光型产品，游客仅限于看一看，走一圈，没有能够留下游客的核心产品，没有夜经济，没有配套的社会服务体系，留客难是必然的结果。舒城旅游业没有场景式沉浸式的专、精、特、新项目投入难以撬动整个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为此，提出如下建议。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意识先行，打造城市大休闲氛围。领导重视，把旅游业作为舒城经济发展的新增长点，一把手亲自挂帅抓旅游。动员全县各部门在不违反政策的基础上大开绿灯，支持旅游业的发展，加大力度，提升城市整体形象，营造旅游城市环境氛围。加强对全体民众的宣传，让民众逐步形成旅游的基础概念，自觉自愿加入共创美好生活家园的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按照舒城全域旅游规划，分阶段，分步骤逐步实施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根据舒城环境资源，历史文化渊源等，策划舒城旅游业发展方向，围绕发展的方向选定核心有带动性的项目，制定旅游业发展优惠政策，制作招商引资项目手册，开展招商引资推广活动。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分类：一类资源，在现有A级景区中，选出万佛湖和万佛山增加娱乐设施，加大周边配套设施建设，提升改造增加活动内容。九一六茶园提升，增加场景式体验项目。二类资源，未开发的资源，汤池温泉整体开发。营地资源整体开发（征地、拆迁等需由政府完成）。三类资源，乡村振兴资源，选1-2个有特色的村落，作为全县乡村振兴的示范点建设，作为微度假项目开发。古镇资源，整体开发建设城市乐园配套项目。四类资源，其他小型旅游开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旅游社会资源开发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城市建筑风貌的氛围：建筑形态、风格、材料、颜色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旅游接待设施的规划建设：停车场、酒店、饭店、公共厕所、医疗救护，公交车等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旅游人才培养计划：在抓基础设施建设的同时，注重人才培养，没有旅游人才的旅游，硬件设施再好，软件不配套也是枉然。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YzBhYzQ5OWUyZTAyNWQ0NDg5YmJlNjAzODhjNDgifQ=="/>
  </w:docVars>
  <w:rsids>
    <w:rsidRoot w:val="2F901CD7"/>
    <w:rsid w:val="05E07B33"/>
    <w:rsid w:val="2B14364B"/>
    <w:rsid w:val="2C8E6C52"/>
    <w:rsid w:val="2F901CD7"/>
    <w:rsid w:val="3AC961FF"/>
    <w:rsid w:val="40C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2024-01-07T13:01:00Z</dcterms:created>
  <dc:creator>WPS_1528114128</dc:creator>
  <cp:lastModifiedBy>天天向上</cp:lastModifiedBy>
  <cp:lastPrinted>2024-01-10T00:51:00Z</cp:lastPrinted>
  <dcterms:modified xsi:type="dcterms:W3CDTF">2024-01-24T12:46:20Z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277AAB32090C481294DF2E661AA7BB64_13</vt:lpwstr>
  </property>
</Properties>
</file>