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297FD">
      <w:pPr>
        <w:spacing w:line="62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关于以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推进</w:t>
      </w:r>
      <w:r>
        <w:rPr>
          <w:rFonts w:hint="eastAsia" w:ascii="方正小标宋简体" w:eastAsia="方正小标宋简体"/>
          <w:sz w:val="44"/>
          <w:szCs w:val="44"/>
        </w:rPr>
        <w:t xml:space="preserve">粮食产业园建设为重点 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助力</w:t>
      </w:r>
    </w:p>
    <w:p w14:paraId="1F288F23">
      <w:pPr>
        <w:spacing w:line="62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特色农产品品牌升级的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建议</w:t>
      </w:r>
    </w:p>
    <w:p w14:paraId="671D7B6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第9号</w:t>
      </w:r>
    </w:p>
    <w:p w14:paraId="111A583D">
      <w:pPr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</w:p>
    <w:p w14:paraId="0BF54E32">
      <w:pPr>
        <w:spacing w:line="580" w:lineRule="exact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第二代表团：夏文三等10名代表</w:t>
      </w:r>
      <w:bookmarkStart w:id="0" w:name="_GoBack"/>
      <w:bookmarkEnd w:id="0"/>
    </w:p>
    <w:p w14:paraId="379C5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舒城县南港镇地处舒城、庐江、桐城三县市交界，距合肥仅</w:t>
      </w:r>
      <w:r>
        <w:rPr>
          <w:rFonts w:ascii="仿宋_GB2312" w:eastAsia="仿宋_GB2312"/>
          <w:sz w:val="32"/>
          <w:szCs w:val="32"/>
        </w:rPr>
        <w:t>70公里，G206、G346国道纵横交错，区位交通优势显著。全镇现有粮食加工企业13家，其中规上工业企业8家、限上商贸企业2家，省级农业产业化龙头企业3家，202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年规上工业产值达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10.43</w:t>
      </w:r>
      <w:r>
        <w:rPr>
          <w:rFonts w:ascii="仿宋_GB2312" w:eastAsia="仿宋_GB2312"/>
          <w:sz w:val="32"/>
          <w:szCs w:val="32"/>
        </w:rPr>
        <w:t>亿元，限上商贸销售额突破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ascii="仿宋_GB2312" w:eastAsia="仿宋_GB2312"/>
          <w:sz w:val="32"/>
          <w:szCs w:val="32"/>
        </w:rPr>
        <w:t>亿元，产业发展基础扎实。当前，全镇粮食加工产业面临仓储库容紧张、产能瓶颈突出等问题，亟需通过建设粮食产业园实现突破。</w:t>
      </w:r>
    </w:p>
    <w:p w14:paraId="7134F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1.产业升级需求迫切‌。</w:t>
      </w:r>
      <w:r>
        <w:rPr>
          <w:rFonts w:hint="eastAsia" w:ascii="仿宋_GB2312" w:hAnsi="仿宋_GB2312" w:eastAsia="仿宋_GB2312" w:cs="仿宋_GB2312"/>
          <w:sz w:val="32"/>
          <w:szCs w:val="32"/>
        </w:rPr>
        <w:t>南港镇粮食加工企业自有仓储库容达</w:t>
      </w:r>
      <w:r>
        <w:rPr>
          <w:rFonts w:ascii="仿宋_GB2312" w:eastAsia="仿宋_GB2312"/>
          <w:sz w:val="32"/>
          <w:szCs w:val="32"/>
        </w:rPr>
        <w:t>13万吨，日烘干能力8000吨，年处理粮食总量约41万吨，产品畅销全国并与古井集团、五粮液集团、中粮集团等龙头企业建立战略合作。但现有设施已无法满足产能扩张需求，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严重</w:t>
      </w:r>
      <w:r>
        <w:rPr>
          <w:rFonts w:ascii="仿宋_GB2312" w:eastAsia="仿宋_GB2312"/>
          <w:sz w:val="32"/>
          <w:szCs w:val="32"/>
        </w:rPr>
        <w:t>制约产业可持续发展。</w:t>
      </w:r>
    </w:p>
    <w:p w14:paraId="18D9F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2.产业园规划已具雏形‌。</w:t>
      </w:r>
      <w:r>
        <w:rPr>
          <w:rFonts w:ascii="仿宋_GB2312" w:eastAsia="仿宋_GB2312"/>
          <w:sz w:val="32"/>
          <w:szCs w:val="32"/>
        </w:rPr>
        <w:t>2025年，南港镇结合全域土地综合整治项目，谋划新建占地200亩的粮食加工仓储产业园，旨在整合资源、提升效能，为全镇大米企业提供规模化、集约化发展平台。</w:t>
      </w:r>
    </w:p>
    <w:p w14:paraId="4A159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3.富硒资源禀赋独特‌。</w:t>
      </w:r>
      <w:r>
        <w:rPr>
          <w:rFonts w:hint="eastAsia" w:ascii="仿宋_GB2312" w:eastAsia="仿宋_GB2312"/>
          <w:sz w:val="32"/>
          <w:szCs w:val="32"/>
        </w:rPr>
        <w:t>南港镇已获中国地质学会第五批天然富硒土地认定，成为六安市首个国家级天然富硒土地认定镇域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经安徽省地矿局调查，全镇富硒区域面积达2万余亩，其中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800</w:t>
      </w:r>
      <w:r>
        <w:rPr>
          <w:rFonts w:hint="eastAsia" w:ascii="仿宋_GB2312" w:eastAsia="仿宋_GB2312"/>
          <w:sz w:val="32"/>
          <w:szCs w:val="32"/>
        </w:rPr>
        <w:t>多亩富硒土地已通过中国地质学会认定。三冲村、樟冲村一带富硒土地达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2000多</w:t>
      </w:r>
      <w:r>
        <w:rPr>
          <w:rFonts w:hint="eastAsia" w:ascii="仿宋_GB2312" w:eastAsia="仿宋_GB2312"/>
          <w:sz w:val="32"/>
          <w:szCs w:val="32"/>
        </w:rPr>
        <w:t>亩，土壤硒含量0.40～0.98mg/kg，平均含量0.58mg/kg，且土地集中连片、环境清洁、灌溉优良，具备发展富硒农业的先天资源优势。</w:t>
      </w:r>
    </w:p>
    <w:p w14:paraId="79AEB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4.品牌文化底蕴深厚‌。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南港香糯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等特色粮食品种具有鲜明地域标识，叠加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梁祝故里、米谷南港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文化定位，形成独特品牌内核。目前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富硒小兰花</w:t>
      </w:r>
      <w:r>
        <w:rPr>
          <w:rFonts w:hint="eastAsia" w:ascii="仿宋_GB2312" w:eastAsia="仿宋_GB2312"/>
          <w:sz w:val="32"/>
          <w:szCs w:val="32"/>
        </w:rPr>
        <w:t>”“</w:t>
      </w:r>
      <w:r>
        <w:rPr>
          <w:rFonts w:ascii="仿宋_GB2312" w:eastAsia="仿宋_GB2312"/>
          <w:sz w:val="32"/>
          <w:szCs w:val="32"/>
        </w:rPr>
        <w:t>南港香糯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国家地理标志产品申报工作已全面启动，产业园建设将有力推动品牌价值提升。</w:t>
      </w:r>
    </w:p>
    <w:p w14:paraId="3A216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南港镇将以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推进</w:t>
      </w:r>
      <w:r>
        <w:rPr>
          <w:rFonts w:hint="eastAsia" w:ascii="仿宋_GB2312" w:eastAsia="仿宋_GB2312"/>
          <w:sz w:val="32"/>
          <w:szCs w:val="32"/>
        </w:rPr>
        <w:t>粮食产业园建设为核心抓手，统筹推进特色农产品品牌升级与粮食加工产业提质增效，请求县政府及相关部门在规划审批、政策支持、资源整合等方面给予协调支持。具体建议如下：</w:t>
      </w:r>
    </w:p>
    <w:p w14:paraId="4A2EF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1.强化产业园规划引领‌。</w:t>
      </w:r>
      <w:r>
        <w:rPr>
          <w:rFonts w:hint="eastAsia" w:ascii="仿宋_GB2312" w:hAnsi="仿宋_GB2312" w:eastAsia="仿宋_GB2312" w:cs="仿宋_GB2312"/>
          <w:sz w:val="32"/>
          <w:szCs w:val="32"/>
        </w:rPr>
        <w:t>请求县政府协调自然资源、农业农村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粮储中心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等部门，加快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推进</w:t>
      </w:r>
      <w:r>
        <w:rPr>
          <w:rFonts w:hint="eastAsia" w:ascii="仿宋_GB2312" w:hAnsi="仿宋_GB2312" w:eastAsia="仿宋_GB2312" w:cs="仿宋_GB2312"/>
          <w:sz w:val="32"/>
          <w:szCs w:val="32"/>
        </w:rPr>
        <w:t>南港镇</w:t>
      </w:r>
      <w:r>
        <w:rPr>
          <w:rFonts w:ascii="仿宋_GB2312" w:eastAsia="仿宋_GB2312"/>
          <w:sz w:val="32"/>
          <w:szCs w:val="32"/>
        </w:rPr>
        <w:t>200亩粮食加工仓储产业园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项目用地、规划许可等审批流程</w:t>
      </w:r>
      <w:r>
        <w:rPr>
          <w:rFonts w:ascii="仿宋_GB2312" w:eastAsia="仿宋_GB2312"/>
          <w:sz w:val="32"/>
          <w:szCs w:val="32"/>
        </w:rPr>
        <w:t>，明确功能分区与建设标准，确保项目合规高效推进。</w:t>
      </w:r>
    </w:p>
    <w:p w14:paraId="37316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2.完善基础设施配套‌。</w:t>
      </w:r>
      <w:r>
        <w:rPr>
          <w:rFonts w:hint="eastAsia" w:ascii="仿宋_GB2312" w:hAnsi="仿宋_GB2312" w:eastAsia="仿宋_GB2312" w:cs="仿宋_GB2312"/>
          <w:sz w:val="32"/>
          <w:szCs w:val="32"/>
        </w:rPr>
        <w:t>协调交通、水利、电力等部门，优先保障产业园道路、灌溉、供电等基础设施升级，提升园区承载能力，吸引优质企业入驻。</w:t>
      </w:r>
    </w:p>
    <w:p w14:paraId="3670B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3.推动富硒资源整合‌。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依托县农业部门，整合全镇富硒土地检测数据，制定富硒农产品生产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加工</w:t>
      </w:r>
      <w:r>
        <w:rPr>
          <w:rFonts w:hint="eastAsia" w:ascii="仿宋_GB2312" w:hAnsi="仿宋_GB2312" w:eastAsia="仿宋_GB2312" w:cs="仿宋_GB2312"/>
          <w:sz w:val="32"/>
          <w:szCs w:val="32"/>
        </w:rPr>
        <w:t>标准，引导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入园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先行</w:t>
      </w:r>
      <w:r>
        <w:rPr>
          <w:rFonts w:hint="eastAsia" w:ascii="仿宋_GB2312" w:hAnsi="仿宋_GB2312" w:eastAsia="仿宋_GB2312" w:cs="仿宋_GB2312"/>
          <w:sz w:val="32"/>
          <w:szCs w:val="32"/>
        </w:rPr>
        <w:t>开发高端富硒产品，提升附加值。</w:t>
      </w:r>
    </w:p>
    <w:p w14:paraId="614C1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4.支持品牌建设与认证‌。</w:t>
      </w:r>
      <w:r>
        <w:rPr>
          <w:rFonts w:hint="eastAsia" w:ascii="仿宋_GB2312" w:hAnsi="仿宋_GB2312" w:eastAsia="仿宋_GB2312" w:cs="仿宋_GB2312"/>
          <w:sz w:val="32"/>
          <w:szCs w:val="32"/>
        </w:rPr>
        <w:t>协调市场监管等部门，以产业园为载体加快“南港香糯”地理标志产品申报，统一品牌标识、包装规范和宣传口径，构建“公用+特色”品牌体系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实现“一块招牌带活一个产业”。强化品牌品控管理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依托过湾农业现有检测资源，对富硒香糯实施统一硒含量检测与认证，发放溯源标识，保障品牌信誉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建立“从田间到餐桌”的全链条品控体系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D12D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5.深化农文旅融合‌。</w:t>
      </w:r>
      <w:r>
        <w:rPr>
          <w:rFonts w:hint="eastAsia" w:ascii="仿宋_GB2312" w:hAnsi="仿宋_GB2312" w:eastAsia="仿宋_GB2312" w:cs="仿宋_GB2312"/>
          <w:sz w:val="32"/>
          <w:szCs w:val="32"/>
        </w:rPr>
        <w:t>协调文旅、宣传等部门，将国家级富硒土地认定作为核心背书，通过媒体、展会、冠名、地标等形式，提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升知名度，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深度绑定南港镇国家级富硒土地资源、“梁祝文化发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源</w:t>
      </w:r>
      <w:r>
        <w:rPr>
          <w:rFonts w:hint="eastAsia" w:ascii="仿宋_GB2312" w:hAnsi="仿宋_GB2312" w:eastAsia="仿宋_GB2312" w:cs="仿宋_GB2312"/>
          <w:sz w:val="32"/>
          <w:szCs w:val="32"/>
        </w:rPr>
        <w:t>地”非遗IP与缸窑村千年制陶技艺，构建“农业基底+文化内核+体验消费”的农文旅融合模式，打造长三角地区独具辨识度的“富硒健康+文化溯源”乡村旅游目的地。</w:t>
      </w:r>
    </w:p>
    <w:p w14:paraId="137912B5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984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nstantia">
    <w:panose1 w:val="02030602050306030303"/>
    <w:charset w:val="00"/>
    <w:family w:val="roman"/>
    <w:pitch w:val="default"/>
    <w:sig w:usb0="A00002EF" w:usb1="400020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8799486"/>
      <w:docPartObj>
        <w:docPartGallery w:val="autotext"/>
      </w:docPartObj>
    </w:sdtPr>
    <w:sdtEndPr>
      <w:rPr>
        <w:rFonts w:ascii="Constantia" w:hAnsi="Constantia"/>
        <w:sz w:val="24"/>
        <w:szCs w:val="24"/>
      </w:rPr>
    </w:sdtEndPr>
    <w:sdtContent>
      <w:p w14:paraId="278B6EBE">
        <w:pPr>
          <w:pStyle w:val="2"/>
          <w:jc w:val="center"/>
          <w:rPr>
            <w:rFonts w:ascii="Constantia" w:hAnsi="Constantia"/>
            <w:sz w:val="24"/>
            <w:szCs w:val="24"/>
          </w:rPr>
        </w:pPr>
        <w:r>
          <w:rPr>
            <w:rFonts w:ascii="Constantia" w:hAnsi="Constantia"/>
            <w:sz w:val="24"/>
            <w:szCs w:val="24"/>
          </w:rPr>
          <w:fldChar w:fldCharType="begin"/>
        </w:r>
        <w:r>
          <w:rPr>
            <w:rFonts w:ascii="Constantia" w:hAnsi="Constantia"/>
            <w:sz w:val="24"/>
            <w:szCs w:val="24"/>
          </w:rPr>
          <w:instrText xml:space="preserve">PAGE   \* MERGEFORMAT</w:instrText>
        </w:r>
        <w:r>
          <w:rPr>
            <w:rFonts w:ascii="Constantia" w:hAnsi="Constantia"/>
            <w:sz w:val="24"/>
            <w:szCs w:val="24"/>
          </w:rPr>
          <w:fldChar w:fldCharType="separate"/>
        </w:r>
        <w:r>
          <w:rPr>
            <w:rFonts w:ascii="Constantia" w:hAnsi="Constantia"/>
            <w:sz w:val="24"/>
            <w:szCs w:val="24"/>
            <w:lang w:val="zh-CN"/>
          </w:rPr>
          <w:t>2</w:t>
        </w:r>
        <w:r>
          <w:rPr>
            <w:rFonts w:ascii="Constantia" w:hAnsi="Constantia"/>
            <w:sz w:val="24"/>
            <w:szCs w:val="24"/>
          </w:rPr>
          <w:fldChar w:fldCharType="end"/>
        </w:r>
      </w:p>
    </w:sdtContent>
  </w:sdt>
  <w:p w14:paraId="2397E7A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26A"/>
    <w:rsid w:val="00503166"/>
    <w:rsid w:val="006F01BE"/>
    <w:rsid w:val="00B46918"/>
    <w:rsid w:val="00C6726A"/>
    <w:rsid w:val="00D6044A"/>
    <w:rsid w:val="18285F1D"/>
    <w:rsid w:val="243F3F44"/>
    <w:rsid w:val="58FE78A6"/>
    <w:rsid w:val="601517DD"/>
    <w:rsid w:val="610F6C4A"/>
    <w:rsid w:val="68780819"/>
    <w:rsid w:val="75D00713"/>
    <w:rsid w:val="7D42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1326</Words>
  <Characters>1389</Characters>
  <Lines>8</Lines>
  <Paragraphs>2</Paragraphs>
  <TotalTime>0</TotalTime>
  <ScaleCrop>false</ScaleCrop>
  <LinksUpToDate>false</LinksUpToDate>
  <CharactersWithSpaces>1390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2026-01-08T01:46:00Z</dcterms:created>
  <dc:creator>弋 武</dc:creator>
  <cp:lastModifiedBy>琪宝妈</cp:lastModifiedBy>
  <cp:lastPrinted>2026-01-10T01:36:00Z</cp:lastPrinted>
  <dcterms:modified xsi:type="dcterms:W3CDTF">2026-01-28T07:35:44Z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eyJoZGlkIjoiOWIzODgwNGQ0ZGE5MjFjN2Y1ODc2ZGZmOTkwOWVjZmIiLCJ1c2VySWQiOiI0MzIyNjEzNTgifQ==</vt:lpwstr>
  </property>
  <property fmtid="{D5CDD505-2E9C-101B-9397-08002B2CF9AE}" pid="3" name="KSOProductBuildVer">
    <vt:lpwstr>2052-12.1.0.20305</vt:lpwstr>
  </property>
  <property fmtid="{D5CDD505-2E9C-101B-9397-08002B2CF9AE}" pid="4" name="ICV">
    <vt:lpwstr>C41E843CEDCE4A7F86402BFBDB2BA282_13</vt:lpwstr>
  </property>
</Properties>
</file>