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12" w:rsidRDefault="001F3F1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建议第</w:t>
      </w:r>
      <w:r>
        <w:rPr>
          <w:rFonts w:ascii="黑体" w:eastAsia="黑体" w:hAnsi="黑体" w:cs="黑体"/>
          <w:sz w:val="32"/>
          <w:szCs w:val="32"/>
        </w:rPr>
        <w:t>10</w:t>
      </w:r>
      <w:r>
        <w:rPr>
          <w:rFonts w:ascii="黑体" w:eastAsia="黑体" w:hAnsi="黑体" w:cs="黑体" w:hint="eastAsia"/>
          <w:sz w:val="32"/>
          <w:szCs w:val="32"/>
        </w:rPr>
        <w:t>号</w:t>
      </w:r>
    </w:p>
    <w:p w:rsidR="001F3F12" w:rsidRDefault="001F3F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3F12" w:rsidRDefault="001F3F1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关于要求加强对安徽鹏翔农业生态园支持的建议</w:t>
      </w:r>
    </w:p>
    <w:p w:rsidR="001F3F12" w:rsidRDefault="001F3F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1F3F12" w:rsidRDefault="001F3F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安徽鹏翔生态园位于千人桥镇，紧邻</w:t>
      </w:r>
      <w:r>
        <w:rPr>
          <w:rFonts w:ascii="仿宋_GB2312" w:eastAsia="仿宋_GB2312" w:hAnsi="仿宋_GB2312" w:cs="仿宋_GB2312"/>
          <w:sz w:val="32"/>
          <w:szCs w:val="32"/>
        </w:rPr>
        <w:t>S317</w:t>
      </w:r>
      <w:r>
        <w:rPr>
          <w:rFonts w:ascii="仿宋_GB2312" w:eastAsia="仿宋_GB2312" w:hAnsi="仿宋_GB2312" w:cs="仿宋_GB2312" w:hint="eastAsia"/>
          <w:sz w:val="32"/>
          <w:szCs w:val="32"/>
        </w:rPr>
        <w:t>道路，占地面积</w:t>
      </w:r>
      <w:r>
        <w:rPr>
          <w:rFonts w:ascii="仿宋_GB2312" w:eastAsia="仿宋_GB2312" w:hAnsi="仿宋_GB2312" w:cs="仿宋_GB2312"/>
          <w:sz w:val="32"/>
          <w:szCs w:val="32"/>
        </w:rPr>
        <w:t>4497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亩，其中核心区</w:t>
      </w:r>
      <w:r>
        <w:rPr>
          <w:rFonts w:ascii="仿宋_GB2312" w:eastAsia="仿宋_GB2312" w:hAnsi="仿宋_GB2312" w:cs="仿宋_GB2312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亩，总投资近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亿元，属县重点项目工程。</w:t>
      </w:r>
      <w:r>
        <w:rPr>
          <w:rFonts w:ascii="仿宋_GB2312" w:eastAsia="仿宋_GB2312" w:hAnsi="仿宋_GB2312" w:cs="仿宋_GB2312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月份启动建设以来，目前已完成投资</w:t>
      </w:r>
      <w:r>
        <w:rPr>
          <w:rFonts w:ascii="仿宋_GB2312" w:eastAsia="仿宋_GB2312" w:hAnsi="仿宋_GB2312" w:cs="仿宋_GB2312"/>
          <w:sz w:val="32"/>
          <w:szCs w:val="32"/>
        </w:rPr>
        <w:t>1.6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亿元，初步形成了以生态农业为基地、生态酒店为平台、生态旅游为抓手，以优质服务为纽带，集生态观光与生态旅游为一体的经营格局，并于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月份顺利开园，正在申报创建</w:t>
      </w:r>
      <w:r>
        <w:rPr>
          <w:rFonts w:ascii="仿宋_GB2312" w:eastAsia="仿宋_GB2312" w:hAnsi="仿宋_GB2312" w:cs="仿宋_GB2312"/>
          <w:sz w:val="32"/>
          <w:szCs w:val="32"/>
        </w:rPr>
        <w:t>4A</w:t>
      </w:r>
      <w:r>
        <w:rPr>
          <w:rFonts w:ascii="仿宋_GB2312" w:eastAsia="仿宋_GB2312" w:hAnsi="仿宋_GB2312" w:cs="仿宋_GB2312" w:hint="eastAsia"/>
          <w:sz w:val="32"/>
          <w:szCs w:val="32"/>
        </w:rPr>
        <w:t>旅游景区。生态酒店、生态酒店和各类会议室分别可同时可接待</w:t>
      </w:r>
      <w:r>
        <w:rPr>
          <w:rFonts w:ascii="仿宋_GB2312" w:eastAsia="仿宋_GB2312" w:hAnsi="仿宋_GB2312" w:cs="仿宋_GB2312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人就餐、</w:t>
      </w:r>
      <w:r>
        <w:rPr>
          <w:rFonts w:ascii="仿宋_GB2312" w:eastAsia="仿宋_GB2312" w:hAnsi="仿宋_GB2312" w:cs="仿宋_GB2312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人住宿和</w:t>
      </w:r>
      <w:r>
        <w:rPr>
          <w:rFonts w:ascii="仿宋_GB2312" w:eastAsia="仿宋_GB2312" w:hAnsi="仿宋_GB2312" w:cs="仿宋_GB2312"/>
          <w:sz w:val="32"/>
          <w:szCs w:val="32"/>
        </w:rPr>
        <w:t>600</w:t>
      </w:r>
      <w:r>
        <w:rPr>
          <w:rFonts w:ascii="仿宋_GB2312" w:eastAsia="仿宋_GB2312" w:hAnsi="仿宋_GB2312" w:cs="仿宋_GB2312" w:hint="eastAsia"/>
          <w:sz w:val="32"/>
          <w:szCs w:val="32"/>
        </w:rPr>
        <w:t>人开会，年综合接待能力将达</w:t>
      </w:r>
      <w:r>
        <w:rPr>
          <w:rFonts w:ascii="仿宋_GB2312" w:eastAsia="仿宋_GB2312" w:hAnsi="仿宋_GB2312" w:cs="仿宋_GB2312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万人次，可向社会提供</w:t>
      </w:r>
      <w:r>
        <w:rPr>
          <w:rFonts w:ascii="仿宋_GB2312" w:eastAsia="仿宋_GB2312" w:hAnsi="仿宋_GB2312" w:cs="仿宋_GB2312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多个就业岗位，带动周边</w:t>
      </w:r>
      <w:r>
        <w:rPr>
          <w:rFonts w:ascii="仿宋_GB2312" w:eastAsia="仿宋_GB2312" w:hAnsi="仿宋_GB2312" w:cs="仿宋_GB2312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多农户发展生态农业。</w:t>
      </w:r>
    </w:p>
    <w:p w:rsidR="001F3F12" w:rsidRDefault="001F3F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但一直到现在，园区建设资金全部由投资商负责。眼下投资方资金压力很大，严重影响着园区的下一步发展，建议县政府在政策、资金、项目等方面给予持，以便园区进一步提质升档、做大做强。</w:t>
      </w:r>
    </w:p>
    <w:p w:rsidR="001F3F12" w:rsidRDefault="001F3F1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F3F12" w:rsidRDefault="001F3F1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1F3F12" w:rsidSect="007A0A3D">
      <w:pgSz w:w="11906" w:h="16838"/>
      <w:pgMar w:top="1984" w:right="1474" w:bottom="1701" w:left="1587" w:header="851" w:footer="992" w:gutter="0"/>
      <w:cols w:space="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4E17EC"/>
    <w:rsid w:val="000750E5"/>
    <w:rsid w:val="001F3F12"/>
    <w:rsid w:val="00452434"/>
    <w:rsid w:val="00456466"/>
    <w:rsid w:val="005003B6"/>
    <w:rsid w:val="00677153"/>
    <w:rsid w:val="007A0A3D"/>
    <w:rsid w:val="00D048E3"/>
    <w:rsid w:val="00D22513"/>
    <w:rsid w:val="00F34F0C"/>
    <w:rsid w:val="00F4513B"/>
    <w:rsid w:val="00F85551"/>
    <w:rsid w:val="01386D27"/>
    <w:rsid w:val="287A3629"/>
    <w:rsid w:val="734E17EC"/>
    <w:rsid w:val="797F4BAE"/>
    <w:rsid w:val="7C00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建议第3号</dc:title>
  <dc:subject/>
  <dc:creator>Administrator</dc:creator>
  <cp:keywords/>
  <dc:description/>
  <cp:lastModifiedBy>Windows 用户</cp:lastModifiedBy>
  <cp:revision>3</cp:revision>
  <dcterms:created xsi:type="dcterms:W3CDTF">2017-03-04T12:54:00Z</dcterms:created>
  <dcterms:modified xsi:type="dcterms:W3CDTF">2017-03-04T12:55:00Z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