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建议第</w:t>
      </w:r>
      <w:r>
        <w:rPr>
          <w:rFonts w:hint="eastAsia" w:ascii="黑体" w:hAnsi="黑体" w:eastAsia="黑体" w:cs="黑体"/>
          <w:sz w:val="32"/>
          <w:szCs w:val="32"/>
          <w:lang w:val="en-US" w:eastAsia="zh-CN"/>
        </w:rPr>
        <w:t>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rPr>
        <w:t>关于县域公办普通高中布局规划的思考和建议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一、现状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县现有普通高中10所，其中公办8所（省示范3所，市示范5所)、民办普高2所。招生指标分配上（以2016年为例），计划总数为3888人，其中省示范3所计划总数为2976人，占计划的76.5%;5所市示范计划中桃溪中学336人占计划的8.6%，其余4所普高总计划288人人，仅占计划的7.4%。我县普通高中生源布局基本以3所省示范和1所市示范桃溪中学为容纳主体（其占总招生生源的85%）充分体现普高教育的规模化、优质化的趋向。4所农村普高（汤池中学、干汊河中学、龙河中学、晓天中学）在公办普通高中教育格局中的战略地位严重退化。生源数分布和学校布局存在着严重的问题，造成师资等教育资源配置的极不合理，不利于我县普通高中阶段的质量提升，同时造成部分农村普高的办学方向的极不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二、存在的问题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生源数分布和师资配备结构严重不合理。优质资源学校的师资力量短缺，而农村4所普高的高中阶段教育师资资源严重的浪费。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普高普遍存在运行经费季度困难的境况。目前普高的发展运行主要以校为主体，生源的锐减造成部分学校公用经费严重短缺，学校的基本运行维护的经费压力大，在秩序管理和质量提升上的力度减小。甚至可能出现无序和自发状况，校园安全的防控力量减弱，安全风险加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农村普高生源数较少，不能适应2017年即将试行的高考改革。特别是除桃溪中学以外的其他4所农村普高无法开展新的“3+3”高考改革的教育教学。矛盾和问题即将到不可解决。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现有学校数过多，校际之间生源竞争和无序宣传始终存在，不利于学生合理择校，也制约普职协调发展。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三、公办普通高中布局规划建议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加快县域普通高中布局的研究步伐，逐渐形成适应城镇化发展趋势的分布格局。充分发挥现有的公办教育设施和资源，合理分步整合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形成普通高中和职业教育的共发展的格局。大体思路是：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组建新的市级示范普高或特色高中。舒城职高职业教育职能调整的到新舒城师范后，以现有舒城职高场地、设施、师资等教育资源为依托，逐步整合舒晓路一线的3所普高资源，组建新的普高（或新的舒城三中）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汤池中学逐步转型以9年制义务教育为主体，高中以分部形式纳入新组建的普高统一管理，增强适应高考改革的能力，促进教育质量的整体稳定和逐步提升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桃溪中学维持现有办学规模，适当增加其普高规模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晓天中学结合晓天镇当前义务教育管理布局现状，合并现有的镇域3所中心校（晓天、查湾、平田），整合为新的晓天镇中心学校，实施9年一贯制教学和和教育管理，实现基础教育管理与行政管理属地的统一，教育资源的充分利用和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龙河中学撤并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干汊河中学可保留初中部。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撤并校的师资资源。可根据城区师资配备需求、新组建的高中教学需求对高中资格教师择优选拔录用。其余富裕师资逐步向义务教育阶段充实。教师资源重组采取双向选择、择优、分年度实施的方式逐步实施整，保障教育基本稳定的情况下实施资源整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采取整合高中招生停招、新组建高中启动招生同步进行的方式实现生源分布调整和教学管理平稳过渡。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四、思路构思的积极意义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普高布局的调整，顺应社会城镇化发展趋势，有利于形成生源规模化和优质教育资源集中化。有利于我县普通高中教育质量的稳步提升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促进县域普职协调发展。新舒城师范的启用，大大增强职业教育对初中毕业生吸引力，有利于理顺普高招生和职业教育招生的冲突和矛盾，主管部门对我县普职教育协调发展的驾驭度增强。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解决现有农村普高的师资资源浪费的问题，有效降低农村普高的师资资源和经费的消耗，促进学</w:t>
      </w:r>
      <w:bookmarkStart w:id="0" w:name="_GoBack"/>
      <w:bookmarkEnd w:id="0"/>
      <w:r>
        <w:rPr>
          <w:rFonts w:hint="eastAsia" w:ascii="仿宋_GB2312" w:hAnsi="仿宋_GB2312" w:eastAsia="仿宋_GB2312" w:cs="仿宋_GB2312"/>
          <w:sz w:val="32"/>
          <w:szCs w:val="32"/>
        </w:rPr>
        <w:t>校主动有序转型。</w:t>
      </w:r>
    </w:p>
    <w:sectPr>
      <w:pgSz w:w="11906" w:h="16838"/>
      <w:pgMar w:top="1984" w:right="1474" w:bottom="1701"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43A50"/>
    <w:rsid w:val="093D2C34"/>
    <w:rsid w:val="16CA772F"/>
    <w:rsid w:val="60F43A50"/>
    <w:rsid w:val="7C000B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2017-02-22T03:38:00Z</dcterms:created>
  <dc:creator>Administrator</dc:creator>
  <cp:lastModifiedBy>Administrator</cp:lastModifiedBy>
  <dcterms:modified xsi:type="dcterms:W3CDTF">2017-02-22T03:45:08Z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